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DEE" w:rsidRDefault="002B2DEE" w:rsidP="002B2DEE">
      <w:pPr>
        <w:overflowPunct w:val="0"/>
        <w:autoSpaceDE w:val="0"/>
        <w:autoSpaceDN w:val="0"/>
        <w:adjustRightInd w:val="0"/>
        <w:ind w:right="-273"/>
        <w:jc w:val="center"/>
      </w:pPr>
      <w:bookmarkStart w:id="0" w:name="_GoBack"/>
      <w:bookmarkEnd w:id="0"/>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2B2DEE" w:rsidRDefault="002B2DEE" w:rsidP="002B2DEE">
      <w:pPr>
        <w:overflowPunct w:val="0"/>
        <w:autoSpaceDE w:val="0"/>
        <w:autoSpaceDN w:val="0"/>
        <w:adjustRightInd w:val="0"/>
        <w:ind w:right="-273"/>
        <w:jc w:val="center"/>
        <w:rPr>
          <w:szCs w:val="20"/>
        </w:rPr>
      </w:pPr>
    </w:p>
    <w:p w:rsidR="002B2DEE" w:rsidRDefault="002B2DEE" w:rsidP="002B2DEE">
      <w:pPr>
        <w:overflowPunct w:val="0"/>
        <w:autoSpaceDE w:val="0"/>
        <w:autoSpaceDN w:val="0"/>
        <w:adjustRightInd w:val="0"/>
        <w:jc w:val="center"/>
        <w:rPr>
          <w:b/>
          <w:szCs w:val="20"/>
        </w:rPr>
      </w:pPr>
      <w:r>
        <w:rPr>
          <w:b/>
        </w:rPr>
        <w:t>ANYKŠČIŲ RAJONO SAVIVALDYBĖS</w:t>
      </w:r>
    </w:p>
    <w:p w:rsidR="002B2DEE" w:rsidRDefault="002B2DEE" w:rsidP="002B2DEE">
      <w:pPr>
        <w:overflowPunct w:val="0"/>
        <w:autoSpaceDE w:val="0"/>
        <w:autoSpaceDN w:val="0"/>
        <w:adjustRightInd w:val="0"/>
        <w:jc w:val="center"/>
        <w:rPr>
          <w:b/>
        </w:rPr>
      </w:pPr>
      <w:r>
        <w:rPr>
          <w:b/>
        </w:rPr>
        <w:t>TARYBA</w:t>
      </w:r>
    </w:p>
    <w:p w:rsidR="002B2DEE" w:rsidRDefault="002B2DEE" w:rsidP="002B2DEE">
      <w:pPr>
        <w:overflowPunct w:val="0"/>
        <w:autoSpaceDE w:val="0"/>
        <w:autoSpaceDN w:val="0"/>
        <w:adjustRightInd w:val="0"/>
        <w:jc w:val="center"/>
        <w:rPr>
          <w:b/>
          <w:szCs w:val="20"/>
        </w:rPr>
      </w:pPr>
    </w:p>
    <w:p w:rsidR="002B2DEE" w:rsidRDefault="002B2DEE" w:rsidP="002B2DEE">
      <w:pPr>
        <w:overflowPunct w:val="0"/>
        <w:autoSpaceDE w:val="0"/>
        <w:autoSpaceDN w:val="0"/>
        <w:adjustRightInd w:val="0"/>
        <w:jc w:val="center"/>
        <w:rPr>
          <w:b/>
        </w:rPr>
      </w:pPr>
      <w:r>
        <w:rPr>
          <w:b/>
        </w:rPr>
        <w:t>SPRENDIMAS</w:t>
      </w:r>
    </w:p>
    <w:p w:rsidR="002B2DEE" w:rsidRDefault="002B2DEE" w:rsidP="002B2DEE">
      <w:pPr>
        <w:overflowPunct w:val="0"/>
        <w:autoSpaceDE w:val="0"/>
        <w:autoSpaceDN w:val="0"/>
        <w:adjustRightInd w:val="0"/>
        <w:jc w:val="center"/>
        <w:rPr>
          <w:b/>
        </w:rPr>
      </w:pPr>
      <w:r>
        <w:rPr>
          <w:b/>
        </w:rPr>
        <w:t>(projektas)</w:t>
      </w:r>
    </w:p>
    <w:p w:rsidR="002B2DEE" w:rsidRDefault="002B2DEE" w:rsidP="002B2DEE">
      <w:pPr>
        <w:overflowPunct w:val="0"/>
        <w:autoSpaceDE w:val="0"/>
        <w:autoSpaceDN w:val="0"/>
        <w:adjustRightInd w:val="0"/>
        <w:jc w:val="center"/>
        <w:rPr>
          <w:b/>
          <w:szCs w:val="20"/>
        </w:rPr>
      </w:pPr>
    </w:p>
    <w:p w:rsidR="002B2DEE" w:rsidRDefault="002B2DEE" w:rsidP="002B2DEE">
      <w:pPr>
        <w:overflowPunct w:val="0"/>
        <w:autoSpaceDE w:val="0"/>
        <w:autoSpaceDN w:val="0"/>
        <w:adjustRightInd w:val="0"/>
        <w:jc w:val="center"/>
        <w:rPr>
          <w:b/>
          <w:caps/>
        </w:rPr>
      </w:pPr>
      <w:r>
        <w:rPr>
          <w:b/>
          <w:caps/>
        </w:rPr>
        <w:t>dėl anykščių rajono savivaldybės tarybos 2012 m. gruod</w:t>
      </w:r>
      <w:r w:rsidR="00D678BA">
        <w:rPr>
          <w:b/>
          <w:caps/>
        </w:rPr>
        <w:t>žio 20 d. sprendimo Nr. TS-415</w:t>
      </w:r>
      <w:r w:rsidR="004F3C62">
        <w:rPr>
          <w:b/>
          <w:caps/>
        </w:rPr>
        <w:t xml:space="preserve"> </w:t>
      </w:r>
      <w:r w:rsidR="00D678BA">
        <w:rPr>
          <w:b/>
          <w:caps/>
        </w:rPr>
        <w:t>,,dėl turto</w:t>
      </w:r>
      <w:r>
        <w:rPr>
          <w:b/>
          <w:caps/>
        </w:rPr>
        <w:t xml:space="preserve"> perdavimo pagal panaud</w:t>
      </w:r>
      <w:r w:rsidR="00D678BA">
        <w:rPr>
          <w:b/>
          <w:caps/>
        </w:rPr>
        <w:t>os sutartį anykščių rajono savivaldybės liudvikos ir stanislovo didžiulių viešajai bibliotekai</w:t>
      </w:r>
      <w:r>
        <w:rPr>
          <w:b/>
          <w:caps/>
        </w:rPr>
        <w:t>“ pakeitimo</w:t>
      </w:r>
    </w:p>
    <w:p w:rsidR="002B2DEE" w:rsidRDefault="002B2DEE" w:rsidP="002B2DEE">
      <w:pPr>
        <w:overflowPunct w:val="0"/>
        <w:autoSpaceDE w:val="0"/>
        <w:autoSpaceDN w:val="0"/>
        <w:adjustRightInd w:val="0"/>
        <w:jc w:val="center"/>
        <w:rPr>
          <w:szCs w:val="20"/>
        </w:rPr>
      </w:pPr>
    </w:p>
    <w:p w:rsidR="002B2DEE" w:rsidRDefault="002B2DEE" w:rsidP="002B2DEE">
      <w:pPr>
        <w:overflowPunct w:val="0"/>
        <w:autoSpaceDE w:val="0"/>
        <w:autoSpaceDN w:val="0"/>
        <w:adjustRightInd w:val="0"/>
        <w:jc w:val="center"/>
        <w:rPr>
          <w:szCs w:val="20"/>
        </w:rPr>
      </w:pPr>
      <w:fldSimple w:instr=" FILLIN &quot;data&quot; \* MERGEFORMAT ">
        <w:r>
          <w:t>2019 m. birželio 27 d.</w:t>
        </w:r>
      </w:fldSimple>
      <w:r>
        <w:t xml:space="preserve"> Nr. 1-T-</w:t>
      </w:r>
      <w:r w:rsidR="008639EC">
        <w:t>250</w:t>
      </w:r>
      <w:r>
        <w:fldChar w:fldCharType="begin"/>
      </w:r>
      <w:r>
        <w:instrText xml:space="preserve"> FILLIN "indeksas" \* MERGEFORMAT </w:instrText>
      </w:r>
      <w:r>
        <w:fldChar w:fldCharType="end"/>
      </w:r>
    </w:p>
    <w:p w:rsidR="002B2DEE" w:rsidRDefault="002B2DEE" w:rsidP="002B2DEE">
      <w:pPr>
        <w:overflowPunct w:val="0"/>
        <w:autoSpaceDE w:val="0"/>
        <w:autoSpaceDN w:val="0"/>
        <w:adjustRightInd w:val="0"/>
        <w:jc w:val="center"/>
        <w:rPr>
          <w:b/>
          <w:szCs w:val="20"/>
        </w:rPr>
      </w:pPr>
      <w:r>
        <w:t xml:space="preserve">Anykščiai                                             </w:t>
      </w:r>
    </w:p>
    <w:p w:rsidR="002B2DEE" w:rsidRDefault="002B2DEE" w:rsidP="002B2DEE">
      <w:pPr>
        <w:pStyle w:val="Pagrindinistekstas"/>
        <w:rPr>
          <w:bCs w:val="0"/>
        </w:rPr>
      </w:pPr>
    </w:p>
    <w:p w:rsidR="002B2DEE" w:rsidRDefault="002B2DEE" w:rsidP="002B2DEE">
      <w:pPr>
        <w:pStyle w:val="Pagrindinistekstas"/>
        <w:spacing w:line="360" w:lineRule="auto"/>
        <w:rPr>
          <w:bCs w:val="0"/>
        </w:rPr>
      </w:pPr>
      <w:r>
        <w:rPr>
          <w:bCs w:val="0"/>
        </w:rPr>
        <w:t xml:space="preserve">            Vadovaudamasi Lietuvos Respublikos vietos savivaldos įstatymo 16 straipsnio 2 dalies 26 punktu, 18 straipsnio 1 dalimi bei atsižvelgdama į</w:t>
      </w:r>
      <w:r w:rsidR="00D678BA">
        <w:rPr>
          <w:bCs w:val="0"/>
        </w:rPr>
        <w:t xml:space="preserve"> Anykščių rajono savivaldybės administracijos direktoriaus 2019 m. birž</w:t>
      </w:r>
      <w:r w:rsidR="002B41EF">
        <w:rPr>
          <w:bCs w:val="0"/>
        </w:rPr>
        <w:t>elio 14 d. įsakymą Nr. 1-AĮ-477</w:t>
      </w:r>
      <w:r w:rsidR="00D678BA">
        <w:rPr>
          <w:bCs w:val="0"/>
        </w:rPr>
        <w:t xml:space="preserve"> „Dėl negyvenamosios patalpos pripažinimo nereikalinga“, biudžetinės įstaigos Anykščių rajono savivaldybės Liudvikos ir Stanislovo Didžiulių viešosios bibliotekos</w:t>
      </w:r>
      <w:r w:rsidR="004F3C62">
        <w:rPr>
          <w:bCs w:val="0"/>
        </w:rPr>
        <w:t xml:space="preserve"> </w:t>
      </w:r>
      <w:r w:rsidR="00D678BA">
        <w:rPr>
          <w:bCs w:val="0"/>
        </w:rPr>
        <w:t>2019 m. gegužės 28 d. prašymą Nr. SD-116 „Dėl patalpų perdavimo“</w:t>
      </w:r>
      <w:r>
        <w:rPr>
          <w:bCs w:val="0"/>
        </w:rPr>
        <w:t>, Anykščių rajono savivaldybės taryba n u s p r e n d ž i a:</w:t>
      </w:r>
    </w:p>
    <w:p w:rsidR="002B2DEE" w:rsidRDefault="002B2DEE" w:rsidP="002B2DEE">
      <w:pPr>
        <w:pStyle w:val="Pagrindinistekstas"/>
        <w:spacing w:line="360" w:lineRule="auto"/>
        <w:ind w:firstLine="720"/>
        <w:rPr>
          <w:bCs w:val="0"/>
        </w:rPr>
      </w:pPr>
      <w:r>
        <w:rPr>
          <w:bCs w:val="0"/>
        </w:rPr>
        <w:t xml:space="preserve">1. Pakeisti Anykščių </w:t>
      </w:r>
      <w:r w:rsidR="003D21E9">
        <w:rPr>
          <w:bCs w:val="0"/>
        </w:rPr>
        <w:t>rajono savivaldybės tarybos 2012 m. gruodžio 20 d. sprendi</w:t>
      </w:r>
      <w:r w:rsidR="00D678BA">
        <w:rPr>
          <w:bCs w:val="0"/>
        </w:rPr>
        <w:t>mo Nr. TS-415 ,,Dėl turto perdavimo pagal panaudos sutartį Anykščių rajono savivaldybės Liudvikos ir Stanislovo Didžiulių viešajai bibliotekai</w:t>
      </w:r>
      <w:r w:rsidR="003D21E9">
        <w:rPr>
          <w:bCs w:val="0"/>
        </w:rPr>
        <w:t>“ 1 punktą</w:t>
      </w:r>
      <w:r>
        <w:rPr>
          <w:bCs w:val="0"/>
        </w:rPr>
        <w:t xml:space="preserve"> ir išdėstyti </w:t>
      </w:r>
      <w:r w:rsidR="004F3C62">
        <w:rPr>
          <w:bCs w:val="0"/>
        </w:rPr>
        <w:t xml:space="preserve">jį </w:t>
      </w:r>
      <w:r w:rsidR="003D21E9">
        <w:rPr>
          <w:bCs w:val="0"/>
        </w:rPr>
        <w:t>nauja redakcija:</w:t>
      </w:r>
    </w:p>
    <w:p w:rsidR="003D21E9" w:rsidRDefault="00925A45" w:rsidP="003D21E9">
      <w:pPr>
        <w:spacing w:line="360" w:lineRule="auto"/>
        <w:jc w:val="both"/>
      </w:pPr>
      <w:r>
        <w:t xml:space="preserve">           </w:t>
      </w:r>
      <w:r w:rsidR="00D678BA">
        <w:t>,,1. Perduoti biudžetinei įstaigai Anykščių rajono savivaldybės Liudvikos ir Stanislovo Didžiulių viešajai bibliotekai</w:t>
      </w:r>
      <w:r w:rsidR="003D21E9">
        <w:t xml:space="preserve"> (</w:t>
      </w:r>
      <w:r w:rsidR="00D678BA">
        <w:t>kodas 190049980, J. Biliūno g. 35, Anykščių m</w:t>
      </w:r>
      <w:r w:rsidR="00695605">
        <w:t>.</w:t>
      </w:r>
      <w:r w:rsidR="003D21E9">
        <w:t>), pagal panaudos sutartį 10 (deši</w:t>
      </w:r>
      <w:r w:rsidR="00D678BA">
        <w:t xml:space="preserve">mties) metų laikotarpiui, savarankiškosios </w:t>
      </w:r>
      <w:r w:rsidR="00047E09">
        <w:t>savivaldybių funkcijos –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 įgyvendinimui</w:t>
      </w:r>
      <w:r w:rsidR="003D21E9">
        <w:t>, Anykščių rajono savivaldybei nuosavybės teise priklausantį ir šiuo metu Anykščių rajono savivaldybės administracijos patikėjimo teise valdomą ilgalaikį nekilnojamąjį materialųjį t</w:t>
      </w:r>
      <w:r w:rsidR="0011565F">
        <w:t>urtą, negyvenamąsias patalpas (n</w:t>
      </w:r>
      <w:r w:rsidR="003D21E9">
        <w:t>ekilnojamojo turto kadastro duomenų bylos Nr. 34/9029 plane pastatas, kuriame yra patalpos, pažymėtas indeksu 1C1p, unikalus Nr. 3490-0007-7012,</w:t>
      </w:r>
      <w:r w:rsidR="0011565F">
        <w:t xml:space="preserve"> bendras pastato plotas – 603,52 kv. m,</w:t>
      </w:r>
      <w:r w:rsidR="00BE0234">
        <w:t xml:space="preserve"> negyvenamųjų patalpų indeksai</w:t>
      </w:r>
      <w:r w:rsidR="00047E09">
        <w:t xml:space="preserve"> –</w:t>
      </w:r>
      <w:r w:rsidR="00BE0234">
        <w:rPr>
          <w:color w:val="000000"/>
        </w:rPr>
        <w:t xml:space="preserve"> 1-15 ir 1-19</w:t>
      </w:r>
      <w:r w:rsidR="003D21E9">
        <w:rPr>
          <w:color w:val="000000"/>
        </w:rPr>
        <w:t>,</w:t>
      </w:r>
      <w:r w:rsidR="0011565F">
        <w:rPr>
          <w:color w:val="000000"/>
        </w:rPr>
        <w:t xml:space="preserve"> kurių bendras </w:t>
      </w:r>
      <w:r w:rsidR="00E41B0B">
        <w:rPr>
          <w:color w:val="000000"/>
        </w:rPr>
        <w:t xml:space="preserve">plotas </w:t>
      </w:r>
      <w:r w:rsidR="00E41B0B">
        <w:rPr>
          <w:color w:val="000000"/>
        </w:rPr>
        <w:lastRenderedPageBreak/>
        <w:t>42,21</w:t>
      </w:r>
      <w:r w:rsidR="0011565F">
        <w:rPr>
          <w:color w:val="000000"/>
        </w:rPr>
        <w:t xml:space="preserve"> kv. m.</w:t>
      </w:r>
      <w:r w:rsidR="003D21E9">
        <w:rPr>
          <w:color w:val="000000"/>
        </w:rPr>
        <w:t>, bendro naudojimo patalpų</w:t>
      </w:r>
      <w:r w:rsidR="00695605">
        <w:rPr>
          <w:color w:val="000000"/>
        </w:rPr>
        <w:t xml:space="preserve"> – 1-1 ir</w:t>
      </w:r>
      <w:r w:rsidR="0011565F">
        <w:rPr>
          <w:color w:val="000000"/>
        </w:rPr>
        <w:t xml:space="preserve"> </w:t>
      </w:r>
      <w:r w:rsidR="003D21E9">
        <w:rPr>
          <w:color w:val="000000"/>
        </w:rPr>
        <w:t>1-2</w:t>
      </w:r>
      <w:r w:rsidR="00E41B0B">
        <w:rPr>
          <w:color w:val="000000"/>
        </w:rPr>
        <w:t xml:space="preserve"> (18,06</w:t>
      </w:r>
      <w:r w:rsidR="00695605">
        <w:rPr>
          <w:color w:val="000000"/>
        </w:rPr>
        <w:t xml:space="preserve"> iš 65,69</w:t>
      </w:r>
      <w:r w:rsidR="003D21E9">
        <w:rPr>
          <w:color w:val="000000"/>
        </w:rPr>
        <w:t xml:space="preserve"> kv. m), bendras perduodamų negy</w:t>
      </w:r>
      <w:r w:rsidR="00E41B0B">
        <w:rPr>
          <w:color w:val="000000"/>
        </w:rPr>
        <w:t>venamųjų patalpų plotas – 60,27</w:t>
      </w:r>
      <w:r w:rsidR="003D21E9">
        <w:rPr>
          <w:color w:val="000000"/>
        </w:rPr>
        <w:t xml:space="preserve"> kv. m,</w:t>
      </w:r>
      <w:r w:rsidR="0011565F">
        <w:t xml:space="preserve"> Sodų g. 10, Surdegio k., Anykščių r. sav.</w:t>
      </w:r>
      <w:r w:rsidR="003D21E9">
        <w:t>“</w:t>
      </w:r>
    </w:p>
    <w:p w:rsidR="002B2DEE" w:rsidRPr="00336A81" w:rsidRDefault="0011565F" w:rsidP="00336A81">
      <w:pPr>
        <w:spacing w:line="360" w:lineRule="auto"/>
        <w:jc w:val="both"/>
      </w:pPr>
      <w:r>
        <w:rPr>
          <w:bCs/>
        </w:rPr>
        <w:t xml:space="preserve">    </w:t>
      </w:r>
      <w:r w:rsidR="00336A81">
        <w:rPr>
          <w:bCs/>
        </w:rPr>
        <w:t xml:space="preserve">     </w:t>
      </w:r>
      <w:r>
        <w:rPr>
          <w:bCs/>
        </w:rPr>
        <w:t xml:space="preserve"> </w:t>
      </w:r>
      <w:r w:rsidR="003D21E9">
        <w:t>2. Įgalioti Anykščių rajono savivaldybės administracijos direktorių pasirašyti susitarimą</w:t>
      </w:r>
      <w:r>
        <w:rPr>
          <w:bCs/>
        </w:rPr>
        <w:t xml:space="preserve"> dėl šio sprendimo 1 punkte nurodytų negyvenamųjų patalpų panaudos sutarties pakeitimo ir</w:t>
      </w:r>
      <w:r w:rsidR="00885C20">
        <w:rPr>
          <w:bCs/>
        </w:rPr>
        <w:t xml:space="preserve"> perdavimo –priėmimo aktus,</w:t>
      </w:r>
      <w:r>
        <w:rPr>
          <w:bCs/>
        </w:rPr>
        <w:t xml:space="preserve"> perduodant Anykščių rajono savivaldy</w:t>
      </w:r>
      <w:r w:rsidR="00E41B0B">
        <w:rPr>
          <w:bCs/>
        </w:rPr>
        <w:t>bės administracijai negyvenamąsias patalpas</w:t>
      </w:r>
      <w:r>
        <w:rPr>
          <w:bCs/>
        </w:rPr>
        <w:t xml:space="preserve"> </w:t>
      </w:r>
      <w:r>
        <w:t>(nekilnojamojo turto kadastro duomenų bylos Nr. 34/9029 plane pastatas, kuriame yra patalpos, pažymėtas indeksu 1C1p, unikalus Nr. 3490-0007-7012, bendras pastato plota</w:t>
      </w:r>
      <w:r w:rsidR="00E41B0B">
        <w:t>s – 603,52 kv. m, negyvenamųjų patalpų indeksai</w:t>
      </w:r>
      <w:r>
        <w:t>:</w:t>
      </w:r>
      <w:r w:rsidR="00E41B0B">
        <w:rPr>
          <w:color w:val="000000"/>
        </w:rPr>
        <w:t xml:space="preserve"> 1-21 ir 1-22, kurių bendras plotas 70,25</w:t>
      </w:r>
      <w:r>
        <w:rPr>
          <w:color w:val="000000"/>
        </w:rPr>
        <w:t xml:space="preserve"> kv. m., su bendro naudoj</w:t>
      </w:r>
      <w:r w:rsidR="00E41B0B">
        <w:rPr>
          <w:color w:val="000000"/>
        </w:rPr>
        <w:t>imo patalpa – 1-23</w:t>
      </w:r>
      <w:r>
        <w:rPr>
          <w:color w:val="000000"/>
        </w:rPr>
        <w:t xml:space="preserve"> </w:t>
      </w:r>
      <w:r w:rsidR="00E41B0B">
        <w:rPr>
          <w:color w:val="000000"/>
        </w:rPr>
        <w:t>(40,13 iš 59,90</w:t>
      </w:r>
      <w:r>
        <w:rPr>
          <w:color w:val="000000"/>
        </w:rPr>
        <w:t xml:space="preserve"> kv. m), bendras perduodamų negy</w:t>
      </w:r>
      <w:r w:rsidR="00E41B0B">
        <w:rPr>
          <w:color w:val="000000"/>
        </w:rPr>
        <w:t>venamųjų patalpų plotas – 110,38</w:t>
      </w:r>
      <w:r>
        <w:rPr>
          <w:color w:val="000000"/>
        </w:rPr>
        <w:t xml:space="preserve"> kv. m,</w:t>
      </w:r>
      <w:r>
        <w:t xml:space="preserve"> Sodų g. 10, Surdegio k., Anykščių r. sav.</w:t>
      </w:r>
      <w:r w:rsidR="002B2DEE">
        <w:t xml:space="preserve">  </w:t>
      </w:r>
    </w:p>
    <w:p w:rsidR="002B2DEE" w:rsidRDefault="002B2DEE" w:rsidP="002B2DEE">
      <w:pPr>
        <w:pStyle w:val="Pagrindinistekstas"/>
        <w:spacing w:line="360" w:lineRule="auto"/>
        <w:rPr>
          <w:bCs w:val="0"/>
        </w:rPr>
      </w:pPr>
      <w:r>
        <w:rPr>
          <w:bCs w:val="0"/>
        </w:rPr>
        <w:t xml:space="preserve">             Šis sprendimas gali būti skundžiamas bendrosios kompetencijos teismui Lietuvos Respublikos civilinio proceso kodekso nustatyta tvarka.</w:t>
      </w:r>
    </w:p>
    <w:p w:rsidR="002B2DEE" w:rsidRDefault="002B2DEE" w:rsidP="002B2DEE">
      <w:pPr>
        <w:pStyle w:val="Pagrindinistekstas"/>
        <w:spacing w:line="360" w:lineRule="auto"/>
        <w:rPr>
          <w:bCs w:val="0"/>
        </w:rPr>
      </w:pPr>
    </w:p>
    <w:p w:rsidR="002B2DEE" w:rsidRDefault="00336A81" w:rsidP="002B2DEE">
      <w:pPr>
        <w:overflowPunct w:val="0"/>
        <w:autoSpaceDE w:val="0"/>
        <w:autoSpaceDN w:val="0"/>
        <w:adjustRightInd w:val="0"/>
      </w:pPr>
      <w:r>
        <w:t>Meras</w:t>
      </w:r>
      <w:r w:rsidR="002B2DEE">
        <w:t xml:space="preserve">                                                                               </w:t>
      </w:r>
      <w:r>
        <w:t xml:space="preserve">                                  </w:t>
      </w:r>
      <w:r w:rsidR="002B2DEE">
        <w:t xml:space="preserve"> </w:t>
      </w:r>
      <w:r w:rsidR="00885C20">
        <w:t xml:space="preserve">        </w:t>
      </w:r>
      <w:r w:rsidR="002B2DEE">
        <w:t xml:space="preserve">Sigutis Obelevičius                                                                                           </w:t>
      </w: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r>
        <w:t xml:space="preserve">                                           </w:t>
      </w:r>
    </w:p>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695605" w:rsidRDefault="00695605" w:rsidP="002B2DEE"/>
    <w:p w:rsidR="002B2DEE" w:rsidRDefault="002B2DEE" w:rsidP="002B2DEE"/>
    <w:tbl>
      <w:tblPr>
        <w:tblW w:w="0" w:type="auto"/>
        <w:tblLook w:val="01E0" w:firstRow="1" w:lastRow="1" w:firstColumn="1" w:lastColumn="1" w:noHBand="0" w:noVBand="0"/>
      </w:tblPr>
      <w:tblGrid>
        <w:gridCol w:w="3194"/>
        <w:gridCol w:w="3189"/>
        <w:gridCol w:w="3193"/>
      </w:tblGrid>
      <w:tr w:rsidR="002B2DEE" w:rsidTr="00336A81">
        <w:tc>
          <w:tcPr>
            <w:tcW w:w="3194" w:type="dxa"/>
          </w:tcPr>
          <w:p w:rsidR="002B2DEE" w:rsidRDefault="002B2DEE">
            <w:pPr>
              <w:overflowPunct w:val="0"/>
              <w:autoSpaceDE w:val="0"/>
              <w:autoSpaceDN w:val="0"/>
              <w:adjustRightInd w:val="0"/>
              <w:spacing w:line="276" w:lineRule="auto"/>
            </w:pPr>
          </w:p>
          <w:p w:rsidR="002B2DEE" w:rsidRDefault="00336A81">
            <w:pPr>
              <w:overflowPunct w:val="0"/>
              <w:autoSpaceDE w:val="0"/>
              <w:autoSpaceDN w:val="0"/>
              <w:adjustRightInd w:val="0"/>
              <w:spacing w:line="276" w:lineRule="auto"/>
            </w:pPr>
            <w:r>
              <w:t xml:space="preserve">Ligita </w:t>
            </w:r>
            <w:proofErr w:type="spellStart"/>
            <w:r>
              <w:t>Kuliešaitė</w:t>
            </w:r>
            <w:proofErr w:type="spellEnd"/>
          </w:p>
          <w:p w:rsidR="002B2DEE" w:rsidRDefault="00336A81">
            <w:pPr>
              <w:overflowPunct w:val="0"/>
              <w:autoSpaceDE w:val="0"/>
              <w:autoSpaceDN w:val="0"/>
              <w:adjustRightInd w:val="0"/>
              <w:spacing w:line="276" w:lineRule="auto"/>
            </w:pPr>
            <w:r>
              <w:t>2019-06</w:t>
            </w:r>
            <w:r w:rsidR="002B2DEE">
              <w:t>-</w:t>
            </w:r>
          </w:p>
        </w:tc>
        <w:tc>
          <w:tcPr>
            <w:tcW w:w="3189" w:type="dxa"/>
          </w:tcPr>
          <w:p w:rsidR="002B2DEE" w:rsidRDefault="002B2DEE">
            <w:pPr>
              <w:overflowPunct w:val="0"/>
              <w:autoSpaceDE w:val="0"/>
              <w:autoSpaceDN w:val="0"/>
              <w:adjustRightInd w:val="0"/>
              <w:spacing w:line="276" w:lineRule="auto"/>
            </w:pPr>
          </w:p>
          <w:p w:rsidR="002B2DEE" w:rsidRDefault="002B2DEE">
            <w:pPr>
              <w:overflowPunct w:val="0"/>
              <w:autoSpaceDE w:val="0"/>
              <w:autoSpaceDN w:val="0"/>
              <w:adjustRightInd w:val="0"/>
              <w:spacing w:line="276" w:lineRule="auto"/>
            </w:pPr>
            <w:r>
              <w:t>Sigita Mačytė-Šulskienė</w:t>
            </w:r>
          </w:p>
          <w:p w:rsidR="002B2DEE" w:rsidRDefault="00336A81">
            <w:pPr>
              <w:overflowPunct w:val="0"/>
              <w:autoSpaceDE w:val="0"/>
              <w:autoSpaceDN w:val="0"/>
              <w:adjustRightInd w:val="0"/>
              <w:spacing w:line="276" w:lineRule="auto"/>
            </w:pPr>
            <w:r>
              <w:t>2019-06</w:t>
            </w:r>
            <w:r w:rsidR="002B2DEE">
              <w:t>-</w:t>
            </w:r>
          </w:p>
        </w:tc>
        <w:tc>
          <w:tcPr>
            <w:tcW w:w="3193" w:type="dxa"/>
          </w:tcPr>
          <w:p w:rsidR="002B2DEE" w:rsidRDefault="002B2DEE">
            <w:pPr>
              <w:overflowPunct w:val="0"/>
              <w:autoSpaceDE w:val="0"/>
              <w:autoSpaceDN w:val="0"/>
              <w:adjustRightInd w:val="0"/>
              <w:spacing w:line="276" w:lineRule="auto"/>
            </w:pPr>
          </w:p>
          <w:p w:rsidR="002B2DEE" w:rsidRDefault="002B2DEE">
            <w:pPr>
              <w:spacing w:line="276" w:lineRule="auto"/>
            </w:pPr>
            <w:r>
              <w:t xml:space="preserve">Violeta </w:t>
            </w:r>
            <w:proofErr w:type="spellStart"/>
            <w:r>
              <w:t>Juciuvienė</w:t>
            </w:r>
            <w:proofErr w:type="spellEnd"/>
          </w:p>
          <w:p w:rsidR="002B2DEE" w:rsidRDefault="00336A81">
            <w:pPr>
              <w:spacing w:line="276" w:lineRule="auto"/>
            </w:pPr>
            <w:r>
              <w:t>2019-06</w:t>
            </w:r>
            <w:r w:rsidR="002B2DEE">
              <w:t>-</w:t>
            </w:r>
          </w:p>
          <w:p w:rsidR="002B2DEE" w:rsidRDefault="002B2DEE">
            <w:pPr>
              <w:overflowPunct w:val="0"/>
              <w:autoSpaceDE w:val="0"/>
              <w:autoSpaceDN w:val="0"/>
              <w:adjustRightInd w:val="0"/>
              <w:spacing w:line="276" w:lineRule="auto"/>
            </w:pPr>
          </w:p>
        </w:tc>
      </w:tr>
      <w:tr w:rsidR="002B2DEE" w:rsidTr="00336A81">
        <w:tc>
          <w:tcPr>
            <w:tcW w:w="3194" w:type="dxa"/>
          </w:tcPr>
          <w:p w:rsidR="002B2DEE" w:rsidRDefault="00336A81">
            <w:pPr>
              <w:overflowPunct w:val="0"/>
              <w:autoSpaceDE w:val="0"/>
              <w:autoSpaceDN w:val="0"/>
              <w:adjustRightInd w:val="0"/>
              <w:spacing w:line="276" w:lineRule="auto"/>
            </w:pPr>
            <w:r>
              <w:t>Ieva Katinienė</w:t>
            </w:r>
          </w:p>
          <w:p w:rsidR="00336A81" w:rsidRDefault="00336A81">
            <w:pPr>
              <w:overflowPunct w:val="0"/>
              <w:autoSpaceDE w:val="0"/>
              <w:autoSpaceDN w:val="0"/>
              <w:adjustRightInd w:val="0"/>
              <w:spacing w:line="276" w:lineRule="auto"/>
            </w:pPr>
            <w:r>
              <w:t>2019-06-</w:t>
            </w:r>
          </w:p>
        </w:tc>
        <w:tc>
          <w:tcPr>
            <w:tcW w:w="3189" w:type="dxa"/>
          </w:tcPr>
          <w:p w:rsidR="002B2DEE" w:rsidRDefault="002B2DEE">
            <w:pPr>
              <w:overflowPunct w:val="0"/>
              <w:autoSpaceDE w:val="0"/>
              <w:autoSpaceDN w:val="0"/>
              <w:adjustRightInd w:val="0"/>
              <w:spacing w:line="276" w:lineRule="auto"/>
            </w:pPr>
          </w:p>
          <w:p w:rsidR="002B2DEE" w:rsidRDefault="002B2DEE">
            <w:pPr>
              <w:overflowPunct w:val="0"/>
              <w:autoSpaceDE w:val="0"/>
              <w:autoSpaceDN w:val="0"/>
              <w:adjustRightInd w:val="0"/>
              <w:spacing w:line="276" w:lineRule="auto"/>
            </w:pPr>
          </w:p>
        </w:tc>
        <w:tc>
          <w:tcPr>
            <w:tcW w:w="3193" w:type="dxa"/>
          </w:tcPr>
          <w:p w:rsidR="002B2DEE" w:rsidRDefault="002B2DEE">
            <w:pPr>
              <w:overflowPunct w:val="0"/>
              <w:autoSpaceDE w:val="0"/>
              <w:autoSpaceDN w:val="0"/>
              <w:adjustRightInd w:val="0"/>
              <w:spacing w:line="276" w:lineRule="auto"/>
            </w:pPr>
          </w:p>
        </w:tc>
      </w:tr>
      <w:tr w:rsidR="002B2DEE" w:rsidTr="00336A81">
        <w:tc>
          <w:tcPr>
            <w:tcW w:w="3194" w:type="dxa"/>
          </w:tcPr>
          <w:p w:rsidR="002B2DEE" w:rsidRDefault="002B2DEE">
            <w:pPr>
              <w:overflowPunct w:val="0"/>
              <w:autoSpaceDE w:val="0"/>
              <w:autoSpaceDN w:val="0"/>
              <w:adjustRightInd w:val="0"/>
              <w:spacing w:line="276" w:lineRule="auto"/>
            </w:pPr>
          </w:p>
          <w:p w:rsidR="002B2DEE" w:rsidRDefault="002B2DEE">
            <w:pPr>
              <w:overflowPunct w:val="0"/>
              <w:autoSpaceDE w:val="0"/>
              <w:autoSpaceDN w:val="0"/>
              <w:adjustRightInd w:val="0"/>
              <w:spacing w:line="276" w:lineRule="auto"/>
            </w:pPr>
            <w:r>
              <w:t xml:space="preserve"> Parengė: A. Savickienė</w:t>
            </w:r>
          </w:p>
          <w:p w:rsidR="002B2DEE" w:rsidRDefault="00336A81">
            <w:pPr>
              <w:overflowPunct w:val="0"/>
              <w:autoSpaceDE w:val="0"/>
              <w:autoSpaceDN w:val="0"/>
              <w:adjustRightInd w:val="0"/>
              <w:spacing w:line="276" w:lineRule="auto"/>
            </w:pPr>
            <w:r>
              <w:t xml:space="preserve"> 2019-06-</w:t>
            </w:r>
          </w:p>
        </w:tc>
        <w:tc>
          <w:tcPr>
            <w:tcW w:w="3189" w:type="dxa"/>
            <w:hideMark/>
          </w:tcPr>
          <w:p w:rsidR="002B2DEE" w:rsidRDefault="002B2DEE">
            <w:pPr>
              <w:overflowPunct w:val="0"/>
              <w:autoSpaceDE w:val="0"/>
              <w:autoSpaceDN w:val="0"/>
              <w:adjustRightInd w:val="0"/>
              <w:spacing w:line="276" w:lineRule="auto"/>
            </w:pPr>
            <w:r>
              <w:t xml:space="preserve">                                       </w:t>
            </w:r>
          </w:p>
        </w:tc>
        <w:tc>
          <w:tcPr>
            <w:tcW w:w="3193" w:type="dxa"/>
          </w:tcPr>
          <w:p w:rsidR="002B2DEE" w:rsidRDefault="002B2DEE">
            <w:pPr>
              <w:overflowPunct w:val="0"/>
              <w:autoSpaceDE w:val="0"/>
              <w:autoSpaceDN w:val="0"/>
              <w:adjustRightInd w:val="0"/>
              <w:spacing w:line="276" w:lineRule="auto"/>
            </w:pPr>
          </w:p>
        </w:tc>
      </w:tr>
    </w:tbl>
    <w:p w:rsidR="00695605" w:rsidRDefault="00695605" w:rsidP="002B2DEE"/>
    <w:p w:rsidR="00695605" w:rsidRDefault="00695605" w:rsidP="002B2DEE"/>
    <w:p w:rsidR="002B2DEE" w:rsidRDefault="002B2DEE" w:rsidP="002B2DEE">
      <w:pPr>
        <w:rPr>
          <w:b/>
        </w:rPr>
      </w:pPr>
    </w:p>
    <w:p w:rsidR="002B2DEE" w:rsidRDefault="002B2DEE" w:rsidP="002B2DEE">
      <w:pPr>
        <w:jc w:val="center"/>
        <w:rPr>
          <w:b/>
        </w:rPr>
      </w:pPr>
      <w:r>
        <w:rPr>
          <w:b/>
        </w:rPr>
        <w:t>AIŠKINAMASIS RAŠTAS</w:t>
      </w:r>
    </w:p>
    <w:p w:rsidR="002B2DEE" w:rsidRDefault="002B2DEE" w:rsidP="002B2DEE">
      <w:pPr>
        <w:jc w:val="center"/>
        <w:rPr>
          <w:b/>
        </w:rPr>
      </w:pPr>
    </w:p>
    <w:tbl>
      <w:tblPr>
        <w:tblW w:w="0" w:type="auto"/>
        <w:tblLook w:val="01E0" w:firstRow="1" w:lastRow="1" w:firstColumn="1" w:lastColumn="1" w:noHBand="0" w:noVBand="0"/>
      </w:tblPr>
      <w:tblGrid>
        <w:gridCol w:w="9854"/>
      </w:tblGrid>
      <w:tr w:rsidR="002B2DEE" w:rsidTr="002B2DEE">
        <w:tc>
          <w:tcPr>
            <w:tcW w:w="9854" w:type="dxa"/>
          </w:tcPr>
          <w:p w:rsidR="002B2DEE" w:rsidRDefault="002B2DEE">
            <w:pPr>
              <w:rPr>
                <w:b/>
              </w:rPr>
            </w:pPr>
            <w:r>
              <w:rPr>
                <w:b/>
              </w:rPr>
              <w:t>Sprendimo projekto motyvai, tikslai ir uždaviniai</w:t>
            </w:r>
          </w:p>
          <w:p w:rsidR="002B2DEE" w:rsidRDefault="002B2DEE">
            <w:pPr>
              <w:rPr>
                <w:b/>
              </w:rPr>
            </w:pPr>
          </w:p>
        </w:tc>
      </w:tr>
      <w:tr w:rsidR="002B2DEE" w:rsidTr="002B2DEE">
        <w:tc>
          <w:tcPr>
            <w:tcW w:w="9854" w:type="dxa"/>
            <w:hideMark/>
          </w:tcPr>
          <w:p w:rsidR="00795C97" w:rsidRDefault="002B2DEE" w:rsidP="00795C97">
            <w:pPr>
              <w:spacing w:line="360" w:lineRule="auto"/>
              <w:jc w:val="both"/>
            </w:pPr>
            <w:r>
              <w:t xml:space="preserve">       Anykščių </w:t>
            </w:r>
            <w:r w:rsidR="00695605">
              <w:t>rajono savivaldybės tarybos 2012 m. gruodžio 20</w:t>
            </w:r>
            <w:r>
              <w:t xml:space="preserve"> d. sprendimu Nr</w:t>
            </w:r>
            <w:r w:rsidR="00795C97">
              <w:t>. TS-415 ,,Dėl turto perdavimo</w:t>
            </w:r>
            <w:r w:rsidR="00695605">
              <w:t xml:space="preserve"> pagal panaud</w:t>
            </w:r>
            <w:r w:rsidR="00795C97">
              <w:t>os sutartį Anykščių rajono savivaldybės Liudvikos ir Stanislovo Didžiulių viešajai bibliotekai</w:t>
            </w:r>
            <w:r>
              <w:t>“</w:t>
            </w:r>
            <w:r w:rsidR="00795C97">
              <w:t xml:space="preserve"> biudžetinei įstaigai Anykščių rajono savivaldybės Liudvikos ir Stanislovo Didžiulių viešajai bibliotekai (toliau – biblioteka)</w:t>
            </w:r>
            <w:r w:rsidR="00695605">
              <w:t xml:space="preserve"> perduotos naudotis negyvenamosios patalpos Sodų g. 10, Surdegio k., Anykščių r. sav.</w:t>
            </w:r>
            <w:r w:rsidR="00721CA6">
              <w:t xml:space="preserve"> B</w:t>
            </w:r>
            <w:r w:rsidR="00795C97">
              <w:t>iblioteka</w:t>
            </w:r>
            <w:r w:rsidR="00721CA6">
              <w:t xml:space="preserve"> naudojasi negyvenamosiomis patalpomis, esančiomis sprendimo projekte nurodyto pastato antrame aukšte ir nori persikelti į patalpą, esančią pirmame aukšte, kuria šiuo metu pagal panaudos sutartį naudojasi asociacija Surdegio bendruomenė. Surdegio bendruomenė sutinka perduoti bibliotekai patalpą pirmame aukšte. </w:t>
            </w:r>
          </w:p>
          <w:p w:rsidR="002B2DEE" w:rsidRDefault="002B2DEE" w:rsidP="00795C97">
            <w:pPr>
              <w:spacing w:line="360" w:lineRule="auto"/>
              <w:jc w:val="both"/>
            </w:pPr>
            <w:r>
              <w:t xml:space="preserve"> </w:t>
            </w:r>
            <w:r w:rsidR="00795C97">
              <w:t xml:space="preserve">      </w:t>
            </w:r>
            <w:r>
              <w:t xml:space="preserve"> Siūlome pakeisti Anykščių </w:t>
            </w:r>
            <w:r w:rsidR="004F3C62">
              <w:t>rajono savivaldybės tarybos 2012 m. gru</w:t>
            </w:r>
            <w:r w:rsidR="00721CA6">
              <w:t>odžio 20 d. sprendimo Nr. TS-415</w:t>
            </w:r>
            <w:r>
              <w:t xml:space="preserve"> ,,Dėl </w:t>
            </w:r>
            <w:r w:rsidR="00721CA6">
              <w:t>turto</w:t>
            </w:r>
            <w:r w:rsidR="004F3C62">
              <w:t xml:space="preserve"> perdavimo pagal panaud</w:t>
            </w:r>
            <w:r w:rsidR="00721CA6">
              <w:t>os sutartį Anykščių rajono savivaldybės Liudvikos ir Stanislovo Didžiulių viešajai bibliotekai</w:t>
            </w:r>
            <w:r w:rsidR="004F3C62">
              <w:t>“ 1 punktą</w:t>
            </w:r>
            <w:r>
              <w:t>.</w:t>
            </w:r>
          </w:p>
        </w:tc>
      </w:tr>
      <w:tr w:rsidR="002B2DEE" w:rsidTr="002B2DEE">
        <w:tc>
          <w:tcPr>
            <w:tcW w:w="9854" w:type="dxa"/>
            <w:hideMark/>
          </w:tcPr>
          <w:p w:rsidR="002B2DEE" w:rsidRDefault="002B2DEE">
            <w:pPr>
              <w:rPr>
                <w:b/>
              </w:rPr>
            </w:pPr>
            <w:r>
              <w:rPr>
                <w:b/>
              </w:rPr>
              <w:t>Teisinis reglamentavimas</w:t>
            </w:r>
          </w:p>
        </w:tc>
      </w:tr>
      <w:tr w:rsidR="002B2DEE" w:rsidTr="002B2DEE">
        <w:tc>
          <w:tcPr>
            <w:tcW w:w="9854" w:type="dxa"/>
          </w:tcPr>
          <w:p w:rsidR="002B2DEE" w:rsidRDefault="002B2DEE">
            <w:pPr>
              <w:spacing w:line="360" w:lineRule="auto"/>
            </w:pPr>
          </w:p>
          <w:p w:rsidR="002B2DEE" w:rsidRDefault="002B2DEE">
            <w:pPr>
              <w:spacing w:line="360" w:lineRule="auto"/>
            </w:pPr>
            <w:r>
              <w:t>Lietuvos Respublikos vietos savivaldos įstatymas</w:t>
            </w:r>
          </w:p>
        </w:tc>
      </w:tr>
      <w:tr w:rsidR="002B2DEE" w:rsidTr="002B2DEE">
        <w:tc>
          <w:tcPr>
            <w:tcW w:w="9854" w:type="dxa"/>
            <w:hideMark/>
          </w:tcPr>
          <w:p w:rsidR="002B2DEE" w:rsidRDefault="002B2DEE">
            <w:pPr>
              <w:rPr>
                <w:b/>
              </w:rPr>
            </w:pPr>
            <w:r>
              <w:rPr>
                <w:b/>
              </w:rPr>
              <w:t>Ekonominis – socialinis pagrindimas</w:t>
            </w:r>
          </w:p>
        </w:tc>
      </w:tr>
      <w:tr w:rsidR="002B2DEE" w:rsidTr="002B2DEE">
        <w:tc>
          <w:tcPr>
            <w:tcW w:w="9854" w:type="dxa"/>
          </w:tcPr>
          <w:p w:rsidR="002B2DEE" w:rsidRDefault="002B2DEE">
            <w:pPr>
              <w:spacing w:line="360" w:lineRule="auto"/>
            </w:pPr>
          </w:p>
          <w:p w:rsidR="004F3C62" w:rsidRDefault="004F3C62">
            <w:pPr>
              <w:spacing w:line="360" w:lineRule="auto"/>
            </w:pPr>
            <w:r>
              <w:t>Nėra</w:t>
            </w:r>
          </w:p>
        </w:tc>
      </w:tr>
      <w:tr w:rsidR="002B2DEE" w:rsidTr="002B2DEE">
        <w:tc>
          <w:tcPr>
            <w:tcW w:w="9854" w:type="dxa"/>
            <w:hideMark/>
          </w:tcPr>
          <w:p w:rsidR="002B2DEE" w:rsidRDefault="002B2DEE">
            <w:pPr>
              <w:rPr>
                <w:b/>
              </w:rPr>
            </w:pPr>
            <w:r>
              <w:rPr>
                <w:b/>
              </w:rPr>
              <w:t>Galimos teigiamos ir neigiamos pasekmės, pasiūlymai, kokių teisėtų priemonių reikėtų imtis, siekiant išvengti neigiamų pasekmių</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hideMark/>
          </w:tcPr>
          <w:p w:rsidR="002B2DEE" w:rsidRDefault="002B2DEE">
            <w:pPr>
              <w:rPr>
                <w:b/>
              </w:rPr>
            </w:pPr>
            <w:r>
              <w:rPr>
                <w:b/>
              </w:rPr>
              <w:t>Priemonės jam įgyvendinti</w:t>
            </w:r>
          </w:p>
        </w:tc>
      </w:tr>
      <w:tr w:rsidR="002B2DEE" w:rsidTr="002B2DEE">
        <w:tc>
          <w:tcPr>
            <w:tcW w:w="9854" w:type="dxa"/>
          </w:tcPr>
          <w:p w:rsidR="002B2DEE" w:rsidRDefault="002B2DEE"/>
          <w:p w:rsidR="002B2DEE" w:rsidRDefault="002B2DEE">
            <w:r>
              <w:t>Priimti teigiamą sprendimą šiuo klausimu</w:t>
            </w:r>
          </w:p>
          <w:p w:rsidR="002B2DEE" w:rsidRDefault="002B2DEE"/>
        </w:tc>
      </w:tr>
      <w:tr w:rsidR="002B2DEE" w:rsidTr="002B2DEE">
        <w:tc>
          <w:tcPr>
            <w:tcW w:w="9854" w:type="dxa"/>
            <w:hideMark/>
          </w:tcPr>
          <w:p w:rsidR="002B2DEE" w:rsidRDefault="002B2DEE">
            <w:pPr>
              <w:rPr>
                <w:b/>
              </w:rPr>
            </w:pPr>
            <w:r>
              <w:rPr>
                <w:b/>
              </w:rPr>
              <w:t>Lėšų poreikis ir finansavimo šaltiniai (esant galimybei, nurodomos preliminarios sumos, išlaidų sąmatos, skaičiavimai</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tcPr>
          <w:p w:rsidR="002B2DEE" w:rsidRDefault="002B2DEE">
            <w:pPr>
              <w:rPr>
                <w:b/>
              </w:rPr>
            </w:pPr>
            <w:r>
              <w:rPr>
                <w:b/>
              </w:rPr>
              <w:t>Specialistų vertinimai ir išvados</w:t>
            </w:r>
          </w:p>
          <w:p w:rsidR="002B2DEE" w:rsidRDefault="002B2DEE">
            <w:pPr>
              <w:rPr>
                <w:b/>
              </w:rPr>
            </w:pPr>
          </w:p>
          <w:p w:rsidR="002B2DEE" w:rsidRDefault="002B2DEE">
            <w:r>
              <w:t>Nėra</w:t>
            </w:r>
          </w:p>
          <w:p w:rsidR="002B2DEE" w:rsidRDefault="002B2DEE"/>
        </w:tc>
      </w:tr>
      <w:tr w:rsidR="002B2DEE" w:rsidTr="002B2DEE">
        <w:tc>
          <w:tcPr>
            <w:tcW w:w="9854" w:type="dxa"/>
            <w:hideMark/>
          </w:tcPr>
          <w:p w:rsidR="002B2DEE" w:rsidRDefault="002B2DEE">
            <w:pPr>
              <w:rPr>
                <w:b/>
              </w:rPr>
            </w:pPr>
            <w:r>
              <w:rPr>
                <w:b/>
              </w:rPr>
              <w:lastRenderedPageBreak/>
              <w:t>Informacija apie atliktą antikorupcinį vertinimą</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tcPr>
          <w:p w:rsidR="002B2DEE" w:rsidRDefault="002B2DEE">
            <w:pPr>
              <w:rPr>
                <w:b/>
              </w:rPr>
            </w:pPr>
            <w:r>
              <w:rPr>
                <w:b/>
              </w:rPr>
              <w:t>Informacija apie numatomo teisinio reguliavimo poveikio vertinimą</w:t>
            </w:r>
          </w:p>
          <w:p w:rsidR="002B2DEE" w:rsidRDefault="002B2DEE">
            <w:pPr>
              <w:rPr>
                <w:b/>
              </w:rPr>
            </w:pPr>
          </w:p>
          <w:p w:rsidR="002B2DEE" w:rsidRDefault="002B2DEE">
            <w:r>
              <w:t>Neatliktas</w:t>
            </w:r>
          </w:p>
          <w:p w:rsidR="002B2DEE" w:rsidRDefault="002B2DEE"/>
          <w:p w:rsidR="002B2DEE" w:rsidRDefault="002B2DEE">
            <w:pPr>
              <w:rPr>
                <w:b/>
              </w:rPr>
            </w:pPr>
            <w:r>
              <w:rPr>
                <w:b/>
              </w:rPr>
              <w:t>Informacija apie administracinės naštos mažinimo vertinimą</w:t>
            </w:r>
          </w:p>
          <w:p w:rsidR="002B2DEE" w:rsidRDefault="002B2DEE">
            <w:pPr>
              <w:rPr>
                <w:b/>
              </w:rPr>
            </w:pPr>
          </w:p>
          <w:p w:rsidR="002B2DEE" w:rsidRDefault="002B2DEE">
            <w:r>
              <w:t>Administracinė našta neįvertinta</w:t>
            </w:r>
          </w:p>
          <w:p w:rsidR="002B2DEE" w:rsidRDefault="002B2DEE"/>
        </w:tc>
      </w:tr>
      <w:tr w:rsidR="002B2DEE" w:rsidTr="002B2DEE">
        <w:tc>
          <w:tcPr>
            <w:tcW w:w="9854" w:type="dxa"/>
            <w:hideMark/>
          </w:tcPr>
          <w:p w:rsidR="002B2DEE" w:rsidRDefault="002B2DEE">
            <w:pPr>
              <w:rPr>
                <w:b/>
              </w:rPr>
            </w:pPr>
            <w:r>
              <w:rPr>
                <w:b/>
              </w:rPr>
              <w:t>Kiti paaiškinimai</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hideMark/>
          </w:tcPr>
          <w:p w:rsidR="002B2DEE" w:rsidRDefault="002B2DEE">
            <w:pPr>
              <w:rPr>
                <w:b/>
              </w:rPr>
            </w:pPr>
            <w:r>
              <w:rPr>
                <w:b/>
              </w:rPr>
              <w:t>Sprendimo vykdytojai, įgyvendinimo (vykdymo) terminai</w:t>
            </w:r>
          </w:p>
        </w:tc>
      </w:tr>
      <w:tr w:rsidR="002B2DEE" w:rsidTr="002B2DEE">
        <w:tc>
          <w:tcPr>
            <w:tcW w:w="9854" w:type="dxa"/>
          </w:tcPr>
          <w:p w:rsidR="002B2DEE" w:rsidRDefault="002B2DEE">
            <w:pPr>
              <w:spacing w:line="360" w:lineRule="auto"/>
            </w:pPr>
          </w:p>
          <w:p w:rsidR="002B2DEE" w:rsidRDefault="002B2DEE">
            <w:pPr>
              <w:spacing w:line="360" w:lineRule="auto"/>
            </w:pPr>
            <w:r>
              <w:t xml:space="preserve">    Viešųjų pirkimų ir </w:t>
            </w:r>
            <w:r w:rsidR="004F3C62">
              <w:t>turto skyriui iki 2019 metų liepos 5</w:t>
            </w:r>
            <w:r>
              <w:t xml:space="preserve"> d. paruošti susitarimą panaudos sutart</w:t>
            </w:r>
            <w:r w:rsidR="00885C20">
              <w:t xml:space="preserve">ies pakeitimui ir </w:t>
            </w:r>
            <w:r w:rsidR="004F3C62">
              <w:t>perdavimo-</w:t>
            </w:r>
            <w:r w:rsidR="00721CA6">
              <w:t>priėmimo aktus</w:t>
            </w:r>
            <w:r>
              <w:t>.</w:t>
            </w:r>
          </w:p>
        </w:tc>
      </w:tr>
      <w:tr w:rsidR="002B2DEE" w:rsidTr="002B2DEE">
        <w:tc>
          <w:tcPr>
            <w:tcW w:w="9854" w:type="dxa"/>
            <w:hideMark/>
          </w:tcPr>
          <w:p w:rsidR="002B2DEE" w:rsidRDefault="002B2DEE">
            <w:pPr>
              <w:rPr>
                <w:b/>
              </w:rPr>
            </w:pPr>
            <w:r>
              <w:rPr>
                <w:b/>
              </w:rPr>
              <w:t>Projekto iniciatorius</w:t>
            </w:r>
          </w:p>
        </w:tc>
      </w:tr>
      <w:tr w:rsidR="002B2DEE" w:rsidTr="002B2DEE">
        <w:tc>
          <w:tcPr>
            <w:tcW w:w="9854" w:type="dxa"/>
          </w:tcPr>
          <w:p w:rsidR="002B2DEE" w:rsidRDefault="002B2DEE"/>
          <w:p w:rsidR="002B2DEE" w:rsidRDefault="004F3C62">
            <w:pPr>
              <w:spacing w:line="360" w:lineRule="auto"/>
            </w:pPr>
            <w:r>
              <w:t>Surdegio bendruomenė</w:t>
            </w:r>
          </w:p>
          <w:p w:rsidR="004F3C62" w:rsidRDefault="004F3C62">
            <w:pPr>
              <w:spacing w:line="360" w:lineRule="auto"/>
            </w:pPr>
            <w:r>
              <w:t>Anykščių rajono savivaldybės Liudvikos ir Stanislovo Didžiulių viešoji biblioteka</w:t>
            </w:r>
          </w:p>
          <w:p w:rsidR="002B2DEE" w:rsidRDefault="002B2DEE"/>
        </w:tc>
      </w:tr>
      <w:tr w:rsidR="002B2DEE" w:rsidTr="002B2DEE">
        <w:tc>
          <w:tcPr>
            <w:tcW w:w="9854" w:type="dxa"/>
            <w:hideMark/>
          </w:tcPr>
          <w:p w:rsidR="002B2DEE" w:rsidRDefault="002B2DEE">
            <w:pPr>
              <w:rPr>
                <w:b/>
              </w:rPr>
            </w:pPr>
            <w:r>
              <w:rPr>
                <w:b/>
              </w:rPr>
              <w:t>Rengėja ir pranešėja</w:t>
            </w:r>
          </w:p>
        </w:tc>
      </w:tr>
      <w:tr w:rsidR="002B2DEE" w:rsidTr="002B2DEE">
        <w:tc>
          <w:tcPr>
            <w:tcW w:w="9854" w:type="dxa"/>
          </w:tcPr>
          <w:p w:rsidR="002B2DEE" w:rsidRDefault="002B2DEE"/>
          <w:p w:rsidR="002B2DEE" w:rsidRDefault="002B2DEE">
            <w:r>
              <w:t>Viešųjų pirkimų ir turto skyriaus vedėja A. Savickienė</w:t>
            </w:r>
          </w:p>
        </w:tc>
      </w:tr>
    </w:tbl>
    <w:p w:rsidR="002B2DEE" w:rsidRDefault="002B2DEE" w:rsidP="002B2DEE">
      <w:pPr>
        <w:pStyle w:val="Pagrindinistekstas"/>
        <w:spacing w:line="360" w:lineRule="auto"/>
        <w:rPr>
          <w:bCs w:val="0"/>
        </w:rPr>
      </w:pPr>
    </w:p>
    <w:p w:rsidR="002B2DEE" w:rsidRDefault="002B2DEE" w:rsidP="002B2DEE"/>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C62B6" w:rsidRDefault="00885C20" w:rsidP="00885C20">
      <w:pPr>
        <w:jc w:val="right"/>
      </w:pPr>
      <w:r>
        <w:lastRenderedPageBreak/>
        <w:t>Lyginamasis variantas</w:t>
      </w:r>
    </w:p>
    <w:p w:rsidR="00885C20" w:rsidRDefault="00885C20" w:rsidP="00885C20">
      <w:pPr>
        <w:jc w:val="right"/>
      </w:pPr>
    </w:p>
    <w:p w:rsidR="002B41EF" w:rsidRDefault="002B41EF" w:rsidP="002B41EF">
      <w:pPr>
        <w:overflowPunct w:val="0"/>
        <w:autoSpaceDE w:val="0"/>
        <w:autoSpaceDN w:val="0"/>
        <w:adjustRightInd w:val="0"/>
        <w:ind w:right="-273"/>
        <w:jc w:val="center"/>
      </w:pPr>
      <w:r>
        <w:rPr>
          <w:noProof/>
          <w:lang w:val="en-US"/>
        </w:rPr>
        <w:drawing>
          <wp:inline distT="0" distB="0" distL="0" distR="0" wp14:anchorId="710BD6F3" wp14:editId="6E4221CF">
            <wp:extent cx="67627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2B41EF" w:rsidRDefault="002B41EF" w:rsidP="002B41EF">
      <w:pPr>
        <w:overflowPunct w:val="0"/>
        <w:autoSpaceDE w:val="0"/>
        <w:autoSpaceDN w:val="0"/>
        <w:adjustRightInd w:val="0"/>
        <w:ind w:right="-273"/>
        <w:jc w:val="center"/>
        <w:rPr>
          <w:szCs w:val="20"/>
        </w:rPr>
      </w:pPr>
    </w:p>
    <w:p w:rsidR="002B41EF" w:rsidRDefault="002B41EF" w:rsidP="002B41EF">
      <w:pPr>
        <w:overflowPunct w:val="0"/>
        <w:autoSpaceDE w:val="0"/>
        <w:autoSpaceDN w:val="0"/>
        <w:adjustRightInd w:val="0"/>
        <w:jc w:val="center"/>
        <w:rPr>
          <w:b/>
          <w:szCs w:val="20"/>
        </w:rPr>
      </w:pPr>
      <w:r>
        <w:rPr>
          <w:b/>
        </w:rPr>
        <w:t>ANYKŠČIŲ RAJONO SAVIVALDYBĖS</w:t>
      </w:r>
    </w:p>
    <w:p w:rsidR="002B41EF" w:rsidRDefault="002B41EF" w:rsidP="002B41EF">
      <w:pPr>
        <w:overflowPunct w:val="0"/>
        <w:autoSpaceDE w:val="0"/>
        <w:autoSpaceDN w:val="0"/>
        <w:adjustRightInd w:val="0"/>
        <w:jc w:val="center"/>
        <w:rPr>
          <w:b/>
        </w:rPr>
      </w:pPr>
      <w:r>
        <w:rPr>
          <w:b/>
        </w:rPr>
        <w:t>TARYBA</w:t>
      </w:r>
    </w:p>
    <w:p w:rsidR="002B41EF" w:rsidRDefault="002B41EF" w:rsidP="002B41EF">
      <w:pPr>
        <w:overflowPunct w:val="0"/>
        <w:autoSpaceDE w:val="0"/>
        <w:autoSpaceDN w:val="0"/>
        <w:adjustRightInd w:val="0"/>
        <w:jc w:val="center"/>
        <w:rPr>
          <w:b/>
          <w:szCs w:val="20"/>
        </w:rPr>
      </w:pPr>
    </w:p>
    <w:p w:rsidR="002B41EF" w:rsidRDefault="002B41EF" w:rsidP="002B41EF">
      <w:pPr>
        <w:overflowPunct w:val="0"/>
        <w:autoSpaceDE w:val="0"/>
        <w:autoSpaceDN w:val="0"/>
        <w:adjustRightInd w:val="0"/>
        <w:jc w:val="center"/>
        <w:rPr>
          <w:b/>
        </w:rPr>
      </w:pPr>
      <w:r>
        <w:rPr>
          <w:b/>
        </w:rPr>
        <w:t>SPRENDIMAS</w:t>
      </w:r>
    </w:p>
    <w:p w:rsidR="002B41EF" w:rsidRDefault="002B41EF" w:rsidP="002B41EF">
      <w:pPr>
        <w:overflowPunct w:val="0"/>
        <w:autoSpaceDE w:val="0"/>
        <w:autoSpaceDN w:val="0"/>
        <w:adjustRightInd w:val="0"/>
        <w:jc w:val="center"/>
        <w:rPr>
          <w:b/>
        </w:rPr>
      </w:pPr>
      <w:r>
        <w:rPr>
          <w:b/>
        </w:rPr>
        <w:t>(projektas)</w:t>
      </w:r>
    </w:p>
    <w:p w:rsidR="002B41EF" w:rsidRDefault="002B41EF" w:rsidP="002B41EF">
      <w:pPr>
        <w:overflowPunct w:val="0"/>
        <w:autoSpaceDE w:val="0"/>
        <w:autoSpaceDN w:val="0"/>
        <w:adjustRightInd w:val="0"/>
        <w:jc w:val="center"/>
        <w:rPr>
          <w:b/>
          <w:szCs w:val="20"/>
        </w:rPr>
      </w:pPr>
    </w:p>
    <w:p w:rsidR="002B41EF" w:rsidRDefault="002B41EF" w:rsidP="002B41EF">
      <w:pPr>
        <w:overflowPunct w:val="0"/>
        <w:autoSpaceDE w:val="0"/>
        <w:autoSpaceDN w:val="0"/>
        <w:adjustRightInd w:val="0"/>
        <w:jc w:val="center"/>
        <w:rPr>
          <w:b/>
          <w:caps/>
        </w:rPr>
      </w:pPr>
      <w:r>
        <w:rPr>
          <w:b/>
          <w:caps/>
        </w:rPr>
        <w:t>dėl anykščių rajono savivaldybės tarybos 2012 m. gruodžio 20 d. sprendimo Nr. TS-415 ,,dėl turto perdavimo pagal panaudos sutartį anykščių rajono savivaldybės liudvikos ir stanislovo didžiulių viešajai bibliotekai“ pakeitimo</w:t>
      </w:r>
    </w:p>
    <w:p w:rsidR="002B41EF" w:rsidRDefault="002B41EF" w:rsidP="002B41EF">
      <w:pPr>
        <w:overflowPunct w:val="0"/>
        <w:autoSpaceDE w:val="0"/>
        <w:autoSpaceDN w:val="0"/>
        <w:adjustRightInd w:val="0"/>
        <w:jc w:val="center"/>
        <w:rPr>
          <w:szCs w:val="20"/>
        </w:rPr>
      </w:pPr>
    </w:p>
    <w:p w:rsidR="002B41EF" w:rsidRDefault="002B41EF" w:rsidP="002B41EF">
      <w:pPr>
        <w:overflowPunct w:val="0"/>
        <w:autoSpaceDE w:val="0"/>
        <w:autoSpaceDN w:val="0"/>
        <w:adjustRightInd w:val="0"/>
        <w:jc w:val="center"/>
        <w:rPr>
          <w:szCs w:val="20"/>
        </w:rPr>
      </w:pPr>
      <w:fldSimple w:instr=" FILLIN &quot;data&quot; \* MERGEFORMAT ">
        <w:r>
          <w:t>2019 m. birželio 27 d.</w:t>
        </w:r>
      </w:fldSimple>
      <w:r>
        <w:t xml:space="preserve"> Nr. 1-T-</w:t>
      </w:r>
      <w:r>
        <w:fldChar w:fldCharType="begin"/>
      </w:r>
      <w:r>
        <w:instrText xml:space="preserve"> FILLIN "indeksas" \* MERGEFORMAT </w:instrText>
      </w:r>
      <w:r>
        <w:fldChar w:fldCharType="end"/>
      </w:r>
    </w:p>
    <w:p w:rsidR="002B41EF" w:rsidRDefault="002B41EF" w:rsidP="002B41EF">
      <w:pPr>
        <w:overflowPunct w:val="0"/>
        <w:autoSpaceDE w:val="0"/>
        <w:autoSpaceDN w:val="0"/>
        <w:adjustRightInd w:val="0"/>
        <w:jc w:val="center"/>
        <w:rPr>
          <w:b/>
          <w:szCs w:val="20"/>
        </w:rPr>
      </w:pPr>
      <w:r>
        <w:t xml:space="preserve">Anykščiai                                             </w:t>
      </w:r>
    </w:p>
    <w:p w:rsidR="002B41EF" w:rsidRDefault="002B41EF" w:rsidP="002B41EF">
      <w:pPr>
        <w:pStyle w:val="Pagrindinistekstas"/>
        <w:rPr>
          <w:bCs w:val="0"/>
        </w:rPr>
      </w:pPr>
    </w:p>
    <w:p w:rsidR="002B41EF" w:rsidRDefault="002B41EF" w:rsidP="002B41EF">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Anykščių rajono savivaldybės administracijos direktoriaus 2019 m. birželio 14 d. įsakymą Nr. 1-AĮ-477 „Dėl negyvenamosios patalpos pripažinimo nereikalinga“, biudžetinės įstaigos Anykščių rajono savivaldybės Liudvikos ir Stanislovo Didžiulių viešosios bibliotekos 2019 m. gegužės 28 d. prašymą Nr. SD-116 „Dėl patalpų perdavimo“, Anykščių rajono savivaldybės taryba n u s p r e n d ž i a:</w:t>
      </w:r>
    </w:p>
    <w:p w:rsidR="002B41EF" w:rsidRDefault="002B41EF" w:rsidP="002B41EF">
      <w:pPr>
        <w:pStyle w:val="Pagrindinistekstas"/>
        <w:spacing w:line="360" w:lineRule="auto"/>
        <w:ind w:firstLine="720"/>
        <w:rPr>
          <w:bCs w:val="0"/>
        </w:rPr>
      </w:pPr>
      <w:r>
        <w:rPr>
          <w:bCs w:val="0"/>
        </w:rPr>
        <w:t>1. Pakeisti Anykščių rajono savivaldybės tarybos 2012 m. gruodžio 20 d. sprendimo Nr. TS-415 ,,Dėl turto perdavimo pagal panaudos sutartį Anykščių rajono savivaldybės Liudvikos ir Stanislovo Didžiulių viešajai bibliotekai“ 1 punktą ir išdėstyti jį nauja redakcija:</w:t>
      </w:r>
    </w:p>
    <w:p w:rsidR="002B41EF" w:rsidRPr="00925A45" w:rsidRDefault="002B41EF" w:rsidP="002B41EF">
      <w:pPr>
        <w:spacing w:line="360" w:lineRule="auto"/>
        <w:jc w:val="both"/>
        <w:rPr>
          <w:b/>
          <w:strike/>
          <w:color w:val="000000"/>
        </w:rPr>
      </w:pPr>
      <w:r>
        <w:t xml:space="preserve">             ,,1. Perduoti biudžetinei įstaigai Anykščių rajono savivaldybės Liudvikos ir Stanislovo Didžiulių viešajai bibliotekai (kodas 190049980, J. Biliūno g. 35, Anykščių m</w:t>
      </w:r>
      <w:r w:rsidRPr="002B41EF">
        <w:rPr>
          <w:strike/>
        </w:rPr>
        <w:t>iestas</w:t>
      </w:r>
      <w:r>
        <w:t xml:space="preserve">.), pagal panaudos sutartį 10 (dešimties) metų laikotarpiui, savarankiškosios savivaldybių funkcijos – gyventojų bendrosios kultūros ugdymas ir etnokultūros puoselėjimas </w:t>
      </w:r>
      <w:r w:rsidRPr="002B41EF">
        <w:rPr>
          <w:b/>
        </w:rPr>
        <w:t>(dalyvavimas kultūros plėtros projektuose,</w:t>
      </w:r>
      <w:r>
        <w:t xml:space="preserve"> </w:t>
      </w:r>
      <w:r w:rsidRPr="002B41EF">
        <w:rPr>
          <w:b/>
        </w:rPr>
        <w:t>muziejų, teatrų, kultūros centrų ir kitų kultūros įstaigų steigimas, reorganizavimas, pertvarkymas, likvidavimas ir jų veiklos priežiūra, savivaldybių viešųjų bibliotekų steigimas, reorganizavimas, pertvarkymas ir jų veiklos priežiūra)</w:t>
      </w:r>
      <w:r>
        <w:t xml:space="preserve"> – įgyvendinimui, </w:t>
      </w:r>
      <w:r w:rsidRPr="002B41EF">
        <w:rPr>
          <w:b/>
        </w:rPr>
        <w:t>Anykščių rajono</w:t>
      </w:r>
      <w:r>
        <w:t xml:space="preserve"> savivaldybei nuosavybės teise priklausantį ir šiuo metu Anykščių rajono savivaldybės administracijos patikėjimo teise valdomą ilgalaikį nekilnojamąjį materialųjį turtą, negyvenamąsias patalpas </w:t>
      </w:r>
      <w:r w:rsidRPr="002B41EF">
        <w:rPr>
          <w:strike/>
        </w:rPr>
        <w:t>Sodų g. 10</w:t>
      </w:r>
      <w:r>
        <w:t xml:space="preserve">, </w:t>
      </w:r>
      <w:r w:rsidRPr="002B41EF">
        <w:rPr>
          <w:strike/>
        </w:rPr>
        <w:t>Surdegio kaime, Anykščių rajone</w:t>
      </w:r>
      <w:r>
        <w:t xml:space="preserve"> (nekilnojamojo turto kadastro duomenų bylos Nr. 34/9029 plane </w:t>
      </w:r>
      <w:r>
        <w:lastRenderedPageBreak/>
        <w:t xml:space="preserve">pastatas, kuriame yra patalpos, pažymėtas indeksu 1C1p, unikalus Nr. 3490-0007-7012, </w:t>
      </w:r>
      <w:r w:rsidRPr="002B41EF">
        <w:rPr>
          <w:b/>
        </w:rPr>
        <w:t>bendras pastato plotas – 603,52 kv. m</w:t>
      </w:r>
      <w:r>
        <w:t xml:space="preserve">, negyvenamųjų patalpų indeksai – </w:t>
      </w:r>
      <w:r w:rsidRPr="002B41EF">
        <w:rPr>
          <w:strike/>
        </w:rPr>
        <w:t>1-21 (35,39 kv. m), 1-22 (34,86 kv</w:t>
      </w:r>
      <w:r>
        <w:t xml:space="preserve">. </w:t>
      </w:r>
      <w:r w:rsidRPr="002B41EF">
        <w:rPr>
          <w:strike/>
        </w:rPr>
        <w:t>m)</w:t>
      </w:r>
      <w:r>
        <w:rPr>
          <w:color w:val="000000"/>
        </w:rPr>
        <w:t xml:space="preserve"> </w:t>
      </w:r>
      <w:r w:rsidRPr="002B41EF">
        <w:rPr>
          <w:b/>
          <w:color w:val="000000"/>
        </w:rPr>
        <w:t>1-15 ir 1-19, kurių bendras plotas 42,21 kv. m.</w:t>
      </w:r>
      <w:r>
        <w:rPr>
          <w:color w:val="000000"/>
        </w:rPr>
        <w:t xml:space="preserve">, bendro naudojimo patalpų – </w:t>
      </w:r>
      <w:r>
        <w:rPr>
          <w:strike/>
          <w:color w:val="000000"/>
        </w:rPr>
        <w:t>1-1 (054 iš 6,90 kv. m), 1-2 (4,59 iš 58,70 kv. m), 1-23 (40,13 iš 59,90 kv. m),</w:t>
      </w:r>
      <w:r>
        <w:rPr>
          <w:color w:val="000000"/>
        </w:rPr>
        <w:t xml:space="preserve"> </w:t>
      </w:r>
      <w:r w:rsidRPr="002B41EF">
        <w:rPr>
          <w:b/>
          <w:color w:val="000000"/>
        </w:rPr>
        <w:t>1-1 ir 1-2 (18,06 iš 65,69 kv. m),</w:t>
      </w:r>
      <w:r>
        <w:rPr>
          <w:color w:val="000000"/>
        </w:rPr>
        <w:t xml:space="preserve"> bendras perduodamų negyvenamųjų patalpų plotas –</w:t>
      </w:r>
      <w:r w:rsidR="00925A45">
        <w:rPr>
          <w:color w:val="000000"/>
        </w:rPr>
        <w:t xml:space="preserve"> </w:t>
      </w:r>
      <w:r w:rsidR="00925A45" w:rsidRPr="00925A45">
        <w:rPr>
          <w:b/>
          <w:color w:val="000000"/>
        </w:rPr>
        <w:t>115,51</w:t>
      </w:r>
      <w:r>
        <w:rPr>
          <w:color w:val="000000"/>
        </w:rPr>
        <w:t xml:space="preserve"> </w:t>
      </w:r>
      <w:r w:rsidRPr="00925A45">
        <w:rPr>
          <w:b/>
          <w:color w:val="000000"/>
        </w:rPr>
        <w:t>60,27</w:t>
      </w:r>
      <w:r>
        <w:rPr>
          <w:color w:val="000000"/>
        </w:rPr>
        <w:t xml:space="preserve"> kv. m,</w:t>
      </w:r>
      <w:r>
        <w:t xml:space="preserve"> </w:t>
      </w:r>
      <w:r w:rsidRPr="00925A45">
        <w:rPr>
          <w:b/>
        </w:rPr>
        <w:t>Sodų g. 10, Surdegio k., Anykščių r. sav.“</w:t>
      </w:r>
    </w:p>
    <w:p w:rsidR="002B41EF" w:rsidRPr="00336A81" w:rsidRDefault="002B41EF" w:rsidP="002B41EF">
      <w:pPr>
        <w:spacing w:line="360" w:lineRule="auto"/>
        <w:jc w:val="both"/>
      </w:pPr>
      <w:r>
        <w:rPr>
          <w:bCs/>
        </w:rPr>
        <w:t xml:space="preserve">          </w:t>
      </w:r>
      <w:r>
        <w:t>2. Įgalioti Anykščių rajono savivaldybės administracijos direktorių pasirašyti susitarimą</w:t>
      </w:r>
      <w:r>
        <w:rPr>
          <w:bCs/>
        </w:rPr>
        <w:t xml:space="preserve"> dėl šio sprendimo 1 punkte nurodytų negyvenamųjų patalpų panaudos sutarties pakeitimo ir perdavimo –priėmimo aktus, perduodant Anykščių rajono savivaldybės administracijai negyvenamąsias patalpas </w:t>
      </w:r>
      <w:r>
        <w:t>(nekilnojamojo turto kadastro duomenų bylos Nr. 34/9029 plane pastatas, kuriame yra patalpos, pažymėtas indeksu 1C1p, unikalus Nr. 3490-0007-7012, bendras pastato plotas – 603,52 kv. m, negyvenamųjų patalpų indeksai:</w:t>
      </w:r>
      <w:r>
        <w:rPr>
          <w:color w:val="000000"/>
        </w:rPr>
        <w:t xml:space="preserve"> 1-21 ir 1-22, kurių bendras plotas 70,25 kv. m., su bendro naudojimo patalpa – 1-23 (40,13 iš 59,90 kv. m), bendras perduodamų negyvenamųjų patalpų plotas – 110,38 kv. m,</w:t>
      </w:r>
      <w:r>
        <w:t xml:space="preserve"> Sodų g. 10, Surdegio k., Anykščių r. sav.  </w:t>
      </w:r>
    </w:p>
    <w:p w:rsidR="002B41EF" w:rsidRDefault="002B41EF" w:rsidP="002B41EF">
      <w:pPr>
        <w:pStyle w:val="Pagrindinistekstas"/>
        <w:spacing w:line="360" w:lineRule="auto"/>
        <w:rPr>
          <w:bCs w:val="0"/>
        </w:rPr>
      </w:pPr>
      <w:r>
        <w:rPr>
          <w:bCs w:val="0"/>
        </w:rPr>
        <w:t xml:space="preserve">             Šis sprendimas gali būti skundžiamas bendrosios kompetencijos teismui Lietuvos Respublikos civilinio proceso kodekso nustatyta tvarka.</w:t>
      </w:r>
    </w:p>
    <w:p w:rsidR="002B41EF" w:rsidRDefault="002B41EF" w:rsidP="002B41EF">
      <w:pPr>
        <w:pStyle w:val="Pagrindinistekstas"/>
        <w:spacing w:line="360" w:lineRule="auto"/>
        <w:rPr>
          <w:bCs w:val="0"/>
        </w:rPr>
      </w:pPr>
    </w:p>
    <w:p w:rsidR="002B41EF" w:rsidRDefault="002B41EF" w:rsidP="002B41EF">
      <w:pPr>
        <w:overflowPunct w:val="0"/>
        <w:autoSpaceDE w:val="0"/>
        <w:autoSpaceDN w:val="0"/>
        <w:adjustRightInd w:val="0"/>
      </w:pPr>
      <w:r>
        <w:t xml:space="preserve">Meras                                                                                                                          Sigutis Obelevičius                                                                                           </w:t>
      </w:r>
    </w:p>
    <w:p w:rsidR="002B41EF" w:rsidRDefault="002B41EF" w:rsidP="002B41EF">
      <w:pPr>
        <w:overflowPunct w:val="0"/>
        <w:autoSpaceDE w:val="0"/>
        <w:autoSpaceDN w:val="0"/>
        <w:adjustRightInd w:val="0"/>
      </w:pPr>
    </w:p>
    <w:p w:rsidR="00885C20" w:rsidRDefault="00885C20" w:rsidP="00885C20">
      <w:pPr>
        <w:jc w:val="both"/>
      </w:pPr>
    </w:p>
    <w:sectPr w:rsidR="00885C20" w:rsidSect="0069560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205"/>
    <w:rsid w:val="00047E09"/>
    <w:rsid w:val="0011565F"/>
    <w:rsid w:val="001354D5"/>
    <w:rsid w:val="002B2DEE"/>
    <w:rsid w:val="002B41EF"/>
    <w:rsid w:val="002C62B6"/>
    <w:rsid w:val="00336A81"/>
    <w:rsid w:val="003B167F"/>
    <w:rsid w:val="003D21E9"/>
    <w:rsid w:val="004F3C62"/>
    <w:rsid w:val="0052697F"/>
    <w:rsid w:val="00695605"/>
    <w:rsid w:val="00721CA6"/>
    <w:rsid w:val="00795C97"/>
    <w:rsid w:val="008316A3"/>
    <w:rsid w:val="008639EC"/>
    <w:rsid w:val="00885C20"/>
    <w:rsid w:val="00925A45"/>
    <w:rsid w:val="00985205"/>
    <w:rsid w:val="00BE0234"/>
    <w:rsid w:val="00D678BA"/>
    <w:rsid w:val="00E41B0B"/>
    <w:rsid w:val="00EA61ED"/>
    <w:rsid w:val="00EB2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1E8ABA-25F2-4ECB-9E6B-377DC255D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2DEE"/>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2B2DEE"/>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2B2DEE"/>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2B2DE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B2DEE"/>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14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6385</Words>
  <Characters>3641</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2019-06-14T10:29:00Z</cp:lastPrinted>
  <dcterms:created xsi:type="dcterms:W3CDTF">2019-06-18T06:56:00Z</dcterms:created>
  <dcterms:modified xsi:type="dcterms:W3CDTF">2019-06-18T06:56:00Z</dcterms:modified>
</cp:coreProperties>
</file>